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中国汉画学会第十三届年会论文集</w:t>
      </w:r>
    </w:p>
    <w:p>
      <w:r>
        <w:rPr>
          <w:rFonts w:ascii="宋体" w:hAnsi="宋体" w:eastAsia="宋体"/>
          <w:sz w:val="24"/>
        </w:rPr>
        <w:t>中国汉画学会河南博物院编；张文军主编；田凯，李宏副主编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中国汉画学会第十三届年会论文集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中国汉画学会河南博物院编；张文军主编；田凯，李宏副主编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本书出售、求购地址：https://www.jiaokey.com/book/detail/13183745.html</w:t>
      </w:r>
    </w:p>
    <w:p>
      <w:r>
        <w:t>更多相关图书推荐：https://www.jiaokey.com</w:t>
      </w:r>
    </w:p>
    <w:p>
      <w:r>
        <w:t>中国汉画学会河南博物院编；张文军主编；田凯，李宏副主编 其他作品：https://www.jiaokey.com/tag/中国汉画学会河南博物院编；张文军主编；田凯，李宏副主编.html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关键词搜索：https://www.jiaokey.com/tag/中国汉画学会第十三届年会论文集.html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