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园林景观表现技法</w:t>
      </w:r>
    </w:p>
    <w:p>
      <w:r>
        <w:rPr>
          <w:rFonts w:ascii="宋体" w:hAnsi="宋体" w:eastAsia="宋体"/>
          <w:sz w:val="24"/>
        </w:rPr>
        <w:t>于英丽，邢洪涛主编；张国印，陶梦华副主编；谢芳，张秀梅编委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于英丽，邢洪涛主编；张国印，陶梦华副主编；谢芳，张秀梅编委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本书出售、求购地址：https://www.jiaokey.com/book/detail/13182547.html</w:t>
      </w:r>
    </w:p>
    <w:p>
      <w:r>
        <w:t>更多相关图书推荐：https://www.jiaokey.com</w:t>
      </w:r>
    </w:p>
    <w:p>
      <w:r>
        <w:t>于英丽，邢洪涛主编；张国印，陶梦华副主编；谢芳，张秀梅编委 其他作品：https://www.jiaokey.com/tag/于英丽，邢洪涛主编；张国印，陶梦华副主编；谢芳，张秀梅编委.html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关键词搜索：https://www.jiaokey.com/tag/园林景观表现技法.html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