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景观设计的111个学习技巧</w:t>
      </w:r>
    </w:p>
    <w:p>
      <w:r>
        <w:rPr>
          <w:rFonts w:ascii="宋体" w:hAnsi="宋体" w:eastAsia="宋体"/>
          <w:sz w:val="24"/>
        </w:rPr>
        <w:t>王岚主编；魏泽松，薛彦波副主编；姜晨，赵楠，刘思齐，孙石村等参编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景观设计的111个学习技巧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王岚主编；魏泽松，薛彦波副主编；姜晨，赵楠，刘思齐，孙石村等参编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本书出售、求购地址：https://www.jiaokey.com/book/detail/13182532.html</w:t>
      </w:r>
    </w:p>
    <w:p>
      <w:r>
        <w:t>更多相关图书推荐：https://www.jiaokey.com</w:t>
      </w:r>
    </w:p>
    <w:p>
      <w:r>
        <w:t>王岚主编；魏泽松，薛彦波副主编；姜晨，赵楠，刘思齐，孙石村等参编 其他作品：https://www.jiaokey.com/tag/王岚主编；魏泽松，薛彦波副主编；姜晨，赵楠，刘思齐，孙石村等参编.html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关键词搜索：https://www.jiaokey.com/tag/景观设计的111个学习技巧.html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