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社会主义与个人</w:t>
      </w:r>
    </w:p>
    <w:p>
      <w:r>
        <w:rPr>
          <w:rFonts w:ascii="宋体" w:hAnsi="宋体" w:eastAsia="宋体"/>
          <w:sz w:val="24"/>
        </w:rPr>
        <w:t>姆·卡马利著；阿真译；孔柯嘉主编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社会主义与个人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姆·卡马利著；阿真译；孔柯嘉主编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本书出售、求购地址：https://www.jiaokey.com/book/detail/13181606.html</w:t>
      </w:r>
    </w:p>
    <w:p>
      <w:r>
        <w:t>更多相关图书推荐：https://www.jiaokey.com</w:t>
      </w:r>
    </w:p>
    <w:p>
      <w:r>
        <w:t>姆·卡马利著；阿真译；孔柯嘉主编 其他作品：https://www.jiaokey.com/tag/姆·卡马利著；阿真译；孔柯嘉主编.html</w:t>
      </w:r>
    </w:p>
    <w:p>
      <w:r>
        <w:t>作家书屋 出版图书：https://www.jiaokey.com/tag/作家书屋.html</w:t>
      </w:r>
    </w:p>
    <w:p>
      <w:r>
        <w:t>关键词搜索：https://www.jiaokey.com/tag/社会主义与个人.html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