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2003年考研政治核心试题精编</w:t>
      </w:r>
    </w:p>
    <w:p>
      <w:r>
        <w:rPr>
          <w:rFonts w:ascii="宋体" w:hAnsi="宋体" w:eastAsia="宋体"/>
          <w:sz w:val="24"/>
        </w:rPr>
        <w:t>赵宇主编；北京学航赵宇政治团队编者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2003年考研政治核心试题精编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赵宇主编；北京学航赵宇政治团队编者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安徽农业大学研究生处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本书出售、求购地址：https://www.jiaokey.com/book/detail/13181517.html</w:t>
      </w:r>
    </w:p>
    <w:p>
      <w:r>
        <w:t>更多相关图书推荐：https://www.jiaokey.com</w:t>
      </w:r>
    </w:p>
    <w:p>
      <w:r>
        <w:t>赵宇主编；北京学航赵宇政治团队编者 其他作品：https://www.jiaokey.com/tag/赵宇主编；北京学航赵宇政治团队编者.html</w:t>
      </w:r>
    </w:p>
    <w:p>
      <w:r>
        <w:t>安徽农业大学研究生处 出版图书：https://www.jiaokey.com/tag/安徽农业大学研究生处.html</w:t>
      </w:r>
    </w:p>
    <w:p>
      <w:r>
        <w:t>关键词搜索：https://www.jiaokey.com/tag/2003年考研政治核心试题精编.html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