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教育法通论</w:t>
      </w:r>
    </w:p>
    <w:p>
      <w:r>
        <w:rPr>
          <w:rFonts w:ascii="宋体" w:hAnsi="宋体" w:eastAsia="宋体"/>
          <w:sz w:val="24"/>
        </w:rPr>
        <w:t>刘旺洪主编；汪汉斌，杨素云副主编；江苏省教育厅组织编写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刘旺洪主编；汪汉斌，杨素云副主编；江苏省教育厅组织编写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本书出售、求购地址：https://www.jiaokey.com/book/detail/13181479.html</w:t>
      </w:r>
    </w:p>
    <w:p>
      <w:r>
        <w:t>更多相关图书推荐：https://www.jiaokey.com</w:t>
      </w:r>
    </w:p>
    <w:p>
      <w:r>
        <w:t>刘旺洪主编；汪汉斌，杨素云副主编；江苏省教育厅组织编写 其他作品：https://www.jiaokey.com/tag/刘旺洪主编；汪汉斌，杨素云副主编；江苏省教育厅组织编写.html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关键词搜索：https://www.jiaokey.com/tag/教育法通论.html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