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食管癌和胃癌的ESD策略与实践</w:t>
      </w:r>
    </w:p>
    <w:p>
      <w:r>
        <w:rPr>
          <w:rFonts w:ascii="宋体" w:hAnsi="宋体" w:eastAsia="宋体"/>
          <w:sz w:val="24"/>
        </w:rPr>
        <w:t>（日）小山恒男原著；刘正新主译；刘雨桃副主译；王建楠，戈林燕，尹锦铉等译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食管癌和胃癌的ESD策略与实践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（日）小山恒男原著；刘正新主译；刘雨桃副主译；王建楠，戈林燕，尹锦铉等译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本书出售、求购地址：https://www.jiaokey.com/book/detail/13181097.html</w:t>
      </w:r>
    </w:p>
    <w:p>
      <w:r>
        <w:t>更多相关图书推荐：https://www.jiaokey.com</w:t>
      </w:r>
    </w:p>
    <w:p>
      <w:r>
        <w:t>（日）小山恒男原著；刘正新主译；刘雨桃副主译；王建楠，戈林燕，尹锦铉等译 其他作品：https://www.jiaokey.com/tag/（日）小山恒男原著；刘正新主译；刘雨桃副主译；王建楠，戈林燕，尹锦铉等译.html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关键词搜索：https://www.jiaokey.com/tag/食管癌和胃癌的ESD策略与实践.html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