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书名：弘扬时代主旋律  改革创新为核心的时代精神</w:t>
      </w:r>
    </w:p>
    <w:p>
      <w:r>
        <w:t>作者：丁志刚主编</w:t>
      </w:r>
    </w:p>
    <w:p>
      <w:r>
        <w:t>出版社：兰州：兰州大学出版社</w:t>
      </w:r>
    </w:p>
    <w:p>
      <w:r>
        <w:t>出版日期：2012.09</w:t>
      </w:r>
    </w:p>
    <w:p>
      <w:r>
        <w:t>总页数：125</w:t>
      </w:r>
    </w:p>
    <w:p>
      <w:r>
        <w:t>更多请访问教客网: www.jiaokey.com</w:t>
      </w:r>
    </w:p>
    <w:p>
      <w:r>
        <w:t>弘扬时代主旋律  改革创新为核心的时代精神 评论地址：https://www.jiaokey.com/book/detail/13180883.html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