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河南博物院  新窗口  新形象  新亮点  1998.5-2004.5</w:t>
      </w:r>
    </w:p>
    <w:p>
      <w:r>
        <w:rPr>
          <w:rFonts w:ascii="宋体" w:hAnsi="宋体" w:eastAsia="宋体"/>
          <w:sz w:val="24"/>
        </w:rPr>
        <w:t>周桂祥主编；吕承俊，毛保枝副主编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河南博物院  新窗口  新形象  新亮点  1998.5-2004.5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周桂祥主编；吕承俊，毛保枝副主编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本书出售、求购地址：https://www.jiaokey.com/book/detail/13180293.html</w:t>
      </w:r>
    </w:p>
    <w:p>
      <w:r>
        <w:t>更多相关图书推荐：https://www.jiaokey.com</w:t>
      </w:r>
    </w:p>
    <w:p>
      <w:r>
        <w:t>周桂祥主编；吕承俊，毛保枝副主编 其他作品：https://www.jiaokey.com/tag/周桂祥主编；吕承俊，毛保枝副主编.html</w:t>
      </w:r>
    </w:p>
    <w:p>
      <w:r>
        <w:t>关键词搜索：https://www.jiaokey.com/tag/河南博物院  新窗口  新形象  新亮点  1998.5-2004.5.html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