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河南当代杂技  初稿</w:t>
      </w:r>
    </w:p>
    <w:p>
      <w:r>
        <w:rPr>
          <w:rFonts w:ascii="宋体" w:hAnsi="宋体" w:eastAsia="宋体"/>
          <w:sz w:val="24"/>
        </w:rPr>
        <w:t>铁俊民主编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河南当代杂技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中国杂技艺术家协会河南分会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本书出售、求购地址：https://www.jiaokey.com/book/detail/13180253.html</w:t>
      </w:r>
    </w:p>
    <w:p>
      <w:r>
        <w:t>更多相关图书推荐：https://www.jiaokey.com</w:t>
      </w:r>
    </w:p>
    <w:p>
      <w:r>
        <w:t>铁俊民主编 其他作品：https://www.jiaokey.com/tag/铁俊民主编.html</w:t>
      </w:r>
    </w:p>
    <w:p>
      <w:r>
        <w:t>中国杂技艺术家协会河南分会 出版图书：https://www.jiaokey.com/tag/中国杂技艺术家协会河南分会.html</w:t>
      </w:r>
    </w:p>
    <w:p>
      <w:r>
        <w:t>关键词搜索：https://www.jiaokey.com/tag/河南当代杂技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