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</w:t>
      </w:r>
    </w:p>
    <w:p>
      <w:r>
        <w:rPr>
          <w:rFonts w:ascii="宋体" w:hAnsi="宋体" w:eastAsia="宋体"/>
          <w:sz w:val="24"/>
        </w:rPr>
        <w:t>孙雅珍，侯祥林主编；洪媛，傅伯权编写；程艳平，刘杰民主审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孙雅珍，侯祥林主编；洪媛，傅伯权编写；程艳平，刘杰民主审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本书出售、求购地址：https://www.jiaokey.com/book/detail/13179574.html</w:t>
      </w:r>
    </w:p>
    <w:p>
      <w:r>
        <w:t>更多相关图书推荐：https://www.jiaokey.com</w:t>
      </w:r>
    </w:p>
    <w:p>
      <w:r>
        <w:t>孙雅珍，侯祥林主编；洪媛，傅伯权编写；程艳平，刘杰民主审 其他作品：https://www.jiaokey.com/tag/孙雅珍，侯祥林主编；洪媛，傅伯权编写；程艳平，刘杰民主审.html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