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  4  方向不对</w:t>
      </w:r>
    </w:p>
    <w:p>
      <w:r>
        <w:rPr>
          <w:rFonts w:ascii="宋体" w:hAnsi="宋体" w:eastAsia="宋体"/>
          <w:sz w:val="24"/>
        </w:rPr>
        <w:t>了的改写；陈永镇画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  4  方向不对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了的改写；陈永镇画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本书出售、求购地址：https://www.jiaokey.com/book/detail/13179159.html</w:t>
      </w:r>
    </w:p>
    <w:p>
      <w:r>
        <w:t>更多相关图书推荐：https://www.jiaokey.com</w:t>
      </w:r>
    </w:p>
    <w:p>
      <w:r>
        <w:t>了的改写；陈永镇画 其他作品：https://www.jiaokey.com/tag/了的改写；陈永镇画.html</w:t>
      </w:r>
    </w:p>
    <w:p>
      <w:r>
        <w:t>少年儿童出版社 出版图书：https://www.jiaokey.com/tag/少年儿童出版社.html</w:t>
      </w:r>
    </w:p>
    <w:p>
      <w:r>
        <w:t>关键词搜索：https://www.jiaokey.com/tag/中国古代寓言  4  方向不对.html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