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历史的风向标  英国政党宣言研究  1900-2005</w:t>
      </w:r>
    </w:p>
    <w:p>
      <w:r>
        <w:rPr>
          <w:rFonts w:ascii="宋体" w:hAnsi="宋体" w:eastAsia="宋体"/>
          <w:sz w:val="24"/>
        </w:rPr>
        <w:t>崔士鑫著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历史的风向标  英国政党宣言研究  1900-2005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崔士鑫著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本书出售、求购地址：https://www.jiaokey.com/book/detail/13177184.html</w:t>
      </w:r>
    </w:p>
    <w:p>
      <w:r>
        <w:t>更多相关图书推荐：https://www.jiaokey.com</w:t>
      </w:r>
    </w:p>
    <w:p>
      <w:r>
        <w:t>崔士鑫著 其他作品：https://www.jiaokey.com/tag/崔士鑫著.html</w:t>
      </w:r>
    </w:p>
    <w:p>
      <w:r>
        <w:t>北京大学出版社 出版图书：https://www.jiaokey.com/tag/北京大学出版社.html</w:t>
      </w:r>
    </w:p>
    <w:p>
      <w:r>
        <w:t>关键词搜索：https://www.jiaokey.com/tag/历史的风向标  英国政党宣言研究  1900-2005.html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