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</w:t>
      </w:r>
    </w:p>
    <w:p>
      <w:r>
        <w:rPr>
          <w:rFonts w:ascii="宋体" w:hAnsi="宋体" w:eastAsia="宋体"/>
          <w:sz w:val="24"/>
        </w:rPr>
        <w:t>胡智林主编；解晶，芮芳副主编；王海华主审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胡智林主编；解晶，芮芳副主编；王海华主审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本书出售、求购地址：https://www.jiaokey.com/book/detail/13173243.html</w:t>
      </w:r>
    </w:p>
    <w:p>
      <w:r>
        <w:t>更多相关图书推荐：https://www.jiaokey.com</w:t>
      </w:r>
    </w:p>
    <w:p>
      <w:r>
        <w:t>胡智林主编；解晶，芮芳副主编；王海华主审 其他作品：https://www.jiaokey.com/tag/胡智林主编；解晶，芮芳副主编；王海华主审.html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关键词搜索：https://www.jiaokey.com/tag/高级英语阅读.html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