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商务礼仪实务</w:t>
      </w:r>
    </w:p>
    <w:p>
      <w:r>
        <w:rPr>
          <w:rFonts w:ascii="宋体" w:hAnsi="宋体" w:eastAsia="宋体"/>
          <w:sz w:val="24"/>
        </w:rPr>
        <w:t>孙金明，刘繁荣，王春风主编；孟晓虹，袁红兰副主编；文玉菊主审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孙金明，刘繁荣，王春风主编；孟晓虹，袁红兰副主编；文玉菊主审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本书出售、求购地址：https://www.jiaokey.com/book/detail/13171557.html</w:t>
      </w:r>
    </w:p>
    <w:p>
      <w:r>
        <w:t>更多相关图书推荐：https://www.jiaokey.com</w:t>
      </w:r>
    </w:p>
    <w:p>
      <w:r>
        <w:t>孙金明，刘繁荣，王春风主编；孟晓虹，袁红兰副主编；文玉菊主审 其他作品：https://www.jiaokey.com/tag/孙金明，刘繁荣，王春风主编；孟晓虹，袁红兰副主编；文玉菊主审.html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