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食事风景  瑞士与中国饮食文化触碰</w:t>
      </w:r>
    </w:p>
    <w:p>
      <w:r>
        <w:rPr>
          <w:rFonts w:ascii="宋体" w:hAnsi="宋体" w:eastAsia="宋体"/>
          <w:sz w:val="24"/>
        </w:rPr>
        <w:t>玛格丽特·曼兹，马田·施勒主编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食事风景  瑞士与中国饮食文化触碰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玛格丽特·曼兹，马田·施勒主编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MCCM Creations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本书出售、求购地址：https://www.jiaokey.com/book/detail/13170523.html</w:t>
      </w:r>
    </w:p>
    <w:p>
      <w:r>
        <w:t>更多相关图书推荐：https://www.jiaokey.com</w:t>
      </w:r>
    </w:p>
    <w:p>
      <w:r>
        <w:t>玛格丽特·曼兹，马田·施勒主编 其他作品：https://www.jiaokey.com/tag/玛格丽特·曼兹，马田·施勒主编.html</w:t>
      </w:r>
    </w:p>
    <w:p>
      <w:r>
        <w:t>MCCM Creations 出版图书：https://www.jiaokey.com/tag/MCCM Creations.html</w:t>
      </w:r>
    </w:p>
    <w:p>
      <w:r>
        <w:t>关键词搜索：https://www.jiaokey.com/tag/食事风景  瑞士与中国饮食文化触碰.html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