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明清彩瓷与颜色釉</w:t>
      </w:r>
    </w:p>
    <w:p>
      <w:r>
        <w:rPr>
          <w:rFonts w:ascii="宋体" w:hAnsi="宋体" w:eastAsia="宋体"/>
          <w:sz w:val="24"/>
        </w:rPr>
        <w:t>国家文物局中国文物信息咨询中心编；耿宝昌主编；陈华莎，窦一民，周瑞生副主编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明清彩瓷与颜色釉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国家文物局中国文物信息咨询中心编；耿宝昌主编；陈华莎，窦一民，周瑞生副主编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本书出售、求购地址：https://www.jiaokey.com/book/detail/13170429.html</w:t>
      </w:r>
    </w:p>
    <w:p>
      <w:r>
        <w:t>更多相关图书推荐：https://www.jiaokey.com</w:t>
      </w:r>
    </w:p>
    <w:p>
      <w:r>
        <w:t>国家文物局中国文物信息咨询中心编；耿宝昌主编；陈华莎，窦一民，周瑞生副主编 其他作品：https://www.jiaokey.com/tag/国家文物局中国文物信息咨询中心编；耿宝昌主编；陈华莎，窦一民，周瑞生副主编.html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关键词搜索：https://www.jiaokey.com/tag/明清彩瓷与颜色釉.html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