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城市与河流  全球从河流再生开始的城市再生</w:t>
      </w:r>
    </w:p>
    <w:p>
      <w:r>
        <w:rPr>
          <w:rFonts w:ascii="宋体" w:hAnsi="宋体" w:eastAsia="宋体"/>
          <w:sz w:val="24"/>
        </w:rPr>
        <w:t>（日）吉川胜秀编著；（日）伊藤一正著；汤显强，吴遐，陈飞勇等译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城市与河流  全球从河流再生开始的城市再生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（日）吉川胜秀编著；（日）伊藤一正著；汤显强，吴遐，陈飞勇等译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本书出售、求购地址：https://www.jiaokey.com/book/detail/13170351.html</w:t>
      </w:r>
    </w:p>
    <w:p>
      <w:r>
        <w:t>更多相关图书推荐：https://www.jiaokey.com</w:t>
      </w:r>
    </w:p>
    <w:p>
      <w:r>
        <w:t>（日）吉川胜秀编著；（日）伊藤一正著；汤显强，吴遐，陈飞勇等译 其他作品：https://www.jiaokey.com/tag/（日）吉川胜秀编著；（日）伊藤一正著；汤显强，吴遐，陈飞勇等译.html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关键词搜索：https://www.jiaokey.com/tag/城市与河流  全球从河流再生开始的城市再生.html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