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治教方略</w:t>
      </w:r>
    </w:p>
    <w:p>
      <w:r>
        <w:rPr>
          <w:rFonts w:ascii="宋体" w:hAnsi="宋体" w:eastAsia="宋体"/>
          <w:sz w:val="24"/>
        </w:rPr>
        <w:t>李金深，孙振棠主编；董惠民，马连元，李呈富等副主编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治教方略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李金深，孙振棠主编；董惠民，马连元，李呈富等副主编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本书出售、求购地址：https://www.jiaokey.com/book/detail/13170189.html</w:t>
      </w:r>
    </w:p>
    <w:p>
      <w:r>
        <w:t>更多相关图书推荐：https://www.jiaokey.com</w:t>
      </w:r>
    </w:p>
    <w:p>
      <w:r>
        <w:t>李金深，孙振棠主编；董惠民，马连元，李呈富等副主编 其他作品：https://www.jiaokey.com/tag/李金深，孙振棠主编；董惠民，马连元，李呈富等副主编.html</w:t>
      </w:r>
    </w:p>
    <w:p>
      <w:r>
        <w:t>关键词搜索：https://www.jiaokey.com/tag/治教方略.html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