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弓鱼国玉器</w:t>
      </w:r>
    </w:p>
    <w:p>
      <w:r>
        <w:rPr>
          <w:rFonts w:ascii="宋体" w:hAnsi="宋体" w:eastAsia="宋体"/>
          <w:sz w:val="24"/>
        </w:rPr>
        <w:t>北京大学震旦古文明研究中心，北京大学中国考古学研究中心，宝鸡青铜器博物馆等编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弓鱼国玉器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北京大学震旦古文明研究中心，北京大学中国考古学研究中心，宝鸡青铜器博物馆等编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本书出售、求购地址：https://www.jiaokey.com/book/detail/13167642.html</w:t>
      </w:r>
    </w:p>
    <w:p>
      <w:r>
        <w:t>更多相关图书推荐：https://www.jiaokey.com</w:t>
      </w:r>
    </w:p>
    <w:p>
      <w:r>
        <w:t>北京大学震旦古文明研究中心，北京大学中国考古学研究中心，宝鸡青铜器博物馆等编 其他作品：https://www.jiaokey.com/tag/北京大学震旦古文明研究中心，北京大学中国考古学研究中心，宝鸡青铜器博物馆等编.html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关键词搜索：https://www.jiaokey.com/tag/弓鱼国玉器.html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