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</w:t>
      </w:r>
    </w:p>
    <w:p>
      <w:r>
        <w:rPr>
          <w:rFonts w:ascii="宋体" w:hAnsi="宋体" w:eastAsia="宋体"/>
          <w:sz w:val="24"/>
        </w:rPr>
        <w:t>龚孟濂编；乔正平，邱晓航，朱宝林等编著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龚孟濂编；乔正平，邱晓航，朱宝林等编著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本书出售、求购地址：https://www.jiaokey.com/book/detail/13167184.html</w:t>
      </w:r>
    </w:p>
    <w:p>
      <w:r>
        <w:t>更多相关图书推荐：https://www.jiaokey.com</w:t>
      </w:r>
    </w:p>
    <w:p>
      <w:r>
        <w:t>龚孟濂编；乔正平，邱晓航，朱宝林等编著 其他作品：https://www.jiaokey.com/tag/龚孟濂编；乔正平，邱晓航，朱宝林等编著.html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