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新形势下加强和创新社会管理研究</w:t>
      </w:r>
    </w:p>
    <w:p>
      <w:r>
        <w:rPr>
          <w:rFonts w:ascii="宋体" w:hAnsi="宋体" w:eastAsia="宋体"/>
          <w:sz w:val="24"/>
        </w:rPr>
        <w:t>魏礼群主编；何家成，梁伟等副主编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新形势下加强和创新社会管理研究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魏礼群主编；何家成，梁伟等副主编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本书出售、求购地址：https://www.jiaokey.com/book/detail/13166070.html</w:t>
      </w:r>
    </w:p>
    <w:p>
      <w:r>
        <w:t>更多相关图书推荐：https://www.jiaokey.com</w:t>
      </w:r>
    </w:p>
    <w:p>
      <w:r>
        <w:t>魏礼群主编；何家成，梁伟等副主编 其他作品：https://www.jiaokey.com/tag/魏礼群主编；何家成，梁伟等副主编.html</w:t>
      </w:r>
    </w:p>
    <w:p>
      <w:r>
        <w:t>国家行政学院出版社 出版图书：https://www.jiaokey.com/tag/国家行政学院出版社.html</w:t>
      </w:r>
    </w:p>
    <w:p>
      <w:r>
        <w:t>关键词搜索：https://www.jiaokey.com/tag/新形势下加强和创新社会管理研究.html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