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民族自治地方野生动植物保护法治化研究</w:t>
      </w:r>
    </w:p>
    <w:p>
      <w:r>
        <w:rPr>
          <w:rFonts w:ascii="宋体" w:hAnsi="宋体" w:eastAsia="宋体"/>
          <w:sz w:val="24"/>
        </w:rPr>
        <w:t>乔世明著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民族自治地方野生动植物保护法治化研究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本书出售、求购地址：https://www.jiaokey.com/book/detail/13166029.html</w:t>
      </w:r>
    </w:p>
    <w:p>
      <w:r>
        <w:t>更多相关图书推荐：https://www.jiaokey.com</w:t>
      </w:r>
    </w:p>
    <w:p>
      <w:r>
        <w:t>乔世明著 其他作品：https://www.jiaokey.com/tag/乔世明著.html</w:t>
      </w:r>
    </w:p>
    <w:p>
      <w:r>
        <w:t>北京：中国民族大学出版社 出版图书：https://www.jiaokey.com/tag/北京：中国民族大学出版社.html</w:t>
      </w:r>
    </w:p>
    <w:p>
      <w:r>
        <w:t>关键词搜索：https://www.jiaokey.com/tag/民族自治地方野生动植物保护法治化研究.html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