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智学历法与社会管理建设</w:t>
      </w:r>
    </w:p>
    <w:p>
      <w:r>
        <w:rPr>
          <w:rFonts w:ascii="宋体" w:hAnsi="宋体" w:eastAsia="宋体"/>
          <w:sz w:val="24"/>
        </w:rPr>
        <w:t>马万良著；黄汉江总主编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智学历法与社会管理建设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马万良著；黄汉江总主编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本书出售、求购地址：https://www.jiaokey.com/book/detail/13165160.html</w:t>
      </w:r>
    </w:p>
    <w:p>
      <w:r>
        <w:t>更多相关图书推荐：https://www.jiaokey.com</w:t>
      </w:r>
    </w:p>
    <w:p>
      <w:r>
        <w:t>马万良著；黄汉江总主编 其他作品：https://www.jiaokey.com/tag/马万良著；黄汉江总主编.html</w:t>
      </w:r>
    </w:p>
    <w:p>
      <w:r>
        <w:t>中华文化出版社 出版图书：https://www.jiaokey.com/tag/中华文化出版社.html</w:t>
      </w:r>
    </w:p>
    <w:p>
      <w:r>
        <w:t>关键词搜索：https://www.jiaokey.com/tag/智学历法与社会管理建设.html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