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新理想、旧体例与不可思议之社会  清末民初上海传统派文人与闺秀作家的转型现象</w:t>
      </w:r>
    </w:p>
    <w:p>
      <w:r>
        <w:rPr>
          <w:rFonts w:ascii="宋体" w:hAnsi="宋体" w:eastAsia="宋体"/>
          <w:sz w:val="24"/>
        </w:rPr>
        <w:t>胡晓真著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新理想、旧体例与不可思议之社会  清末民初上海传统派文人与闺秀作家的转型现象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中研院文哲所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本书出售、求购地址：https://www.jiaokey.com/book/detail/13165147.html</w:t>
      </w:r>
    </w:p>
    <w:p>
      <w:r>
        <w:t>更多相关图书推荐：https://www.jiaokey.com</w:t>
      </w:r>
    </w:p>
    <w:p>
      <w:r>
        <w:t>胡晓真著 其他作品：https://www.jiaokey.com/tag/胡晓真著.html</w:t>
      </w:r>
    </w:p>
    <w:p>
      <w:r>
        <w:t>中研院文哲所 出版图书：https://www.jiaokey.com/tag/中研院文哲所.html</w:t>
      </w:r>
    </w:p>
    <w:p>
      <w:r>
        <w:t>关键词搜索：https://www.jiaokey.com/tag/新理想、旧体例与不可思议之社会  清末民初上海传统派文人与闺秀作家的转型现象.html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