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一九四九以后</w:t>
      </w:r>
    </w:p>
    <w:p>
      <w:r>
        <w:rPr>
          <w:rFonts w:ascii="宋体" w:hAnsi="宋体" w:eastAsia="宋体"/>
          <w:sz w:val="24"/>
        </w:rPr>
        <w:t>王德威，陈思和，许子东主编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一九四九以后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王德威，陈思和，许子东主编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本书出售、求购地址：https://www.jiaokey.com/book/detail/13165102.html</w:t>
      </w:r>
    </w:p>
    <w:p>
      <w:r>
        <w:t>更多相关图书推荐：https://www.jiaokey.com</w:t>
      </w:r>
    </w:p>
    <w:p>
      <w:r>
        <w:t>王德威，陈思和，许子东主编 其他作品：https://www.jiaokey.com/tag/王德威，陈思和，许子东主编.html</w:t>
      </w:r>
    </w:p>
    <w:p>
      <w:r>
        <w:t>牛津大学出版社 出版图书：https://www.jiaokey.com/tag/牛津大学出版社.html</w:t>
      </w:r>
    </w:p>
    <w:p>
      <w:r>
        <w:t>关键词搜索：https://www.jiaokey.com/tag/一九四九以后.html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