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中美关系专题研究  2004-2008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中美关系专题研究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本书出售、求购地址：https://www.jiaokey.com/book/detail/13165087.html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关键词搜索：https://www.jiaokey.com/tag/中美关系专题研究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