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HTML5实战</w:t>
      </w:r>
    </w:p>
    <w:p>
      <w:r>
        <w:rPr>
          <w:rFonts w:ascii="宋体" w:hAnsi="宋体" w:eastAsia="宋体"/>
          <w:sz w:val="24"/>
        </w:rPr>
        <w:t>（意）卡萨里奥，（比）埃尔斯特，（法）布朗著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（意）卡萨里奥，（比）埃尔斯特，（法）布朗著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本书出售、求购地址：https://www.jiaokey.com/book/detail/13164134.html</w:t>
      </w:r>
    </w:p>
    <w:p>
      <w:r>
        <w:t>更多相关图书推荐：https://www.jiaokey.com</w:t>
      </w:r>
    </w:p>
    <w:p>
      <w:r>
        <w:t>（意）卡萨里奥，（比）埃尔斯特，（法）布朗著 其他作品：https://www.jiaokey.com/tag/（意）卡萨里奥，（比）埃尔斯特，（法）布朗著.html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关键词搜索：https://www.jiaokey.com/tag/HTML5实战.html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