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双足步行机器人制作指南</w:t>
      </w:r>
    </w:p>
    <w:p>
      <w:r>
        <w:rPr>
          <w:rFonts w:ascii="宋体" w:hAnsi="宋体" w:eastAsia="宋体"/>
          <w:sz w:val="24"/>
        </w:rPr>
        <w:t>（日）ROBO-ONE委员会编；李端玲，刘天娇，徐清雪等译；杨洋审校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双足步行机器人制作指南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（日）ROBO-ONE委员会编；李端玲，刘天娇，徐清雪等译；杨洋审校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本书出售、求购地址：https://www.jiaokey.com/book/detail/13164115.html</w:t>
      </w:r>
    </w:p>
    <w:p>
      <w:r>
        <w:t>更多相关图书推荐：https://www.jiaokey.com</w:t>
      </w:r>
    </w:p>
    <w:p>
      <w:r>
        <w:t>（日）ROBO-ONE委员会编；李端玲，刘天娇，徐清雪等译；杨洋审校 其他作品：https://www.jiaokey.com/tag/（日）ROBO-ONE委员会编；李端玲，刘天娇，徐清雪等译；杨洋审校.html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关键词搜索：https://www.jiaokey.com/tag/双足步行机器人制作指南.html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