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CorelDRAW精彩案例教程</w:t>
      </w:r>
    </w:p>
    <w:p>
      <w:r>
        <w:rPr>
          <w:rFonts w:ascii="宋体" w:hAnsi="宋体" w:eastAsia="宋体"/>
          <w:sz w:val="24"/>
        </w:rPr>
        <w:t>蒋汉松，李翠，王英才主编；徐媚副主编；刘红星，汤荣春，张保云等编写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CorelDRAW精彩案例教程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蒋汉松，李翠，王英才主编；徐媚副主编；刘红星，汤荣春，张保云等编写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本书出售、求购地址：https://www.jiaokey.com/book/detail/13164089.html</w:t>
      </w:r>
    </w:p>
    <w:p>
      <w:r>
        <w:t>更多相关图书推荐：https://www.jiaokey.com</w:t>
      </w:r>
    </w:p>
    <w:p>
      <w:r>
        <w:t>蒋汉松，李翠，王英才主编；徐媚副主编；刘红星，汤荣春，张保云等编写 其他作品：https://www.jiaokey.com/tag/蒋汉松，李翠，王英才主编；徐媚副主编；刘红星，汤荣春，张保云等编写.html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关键词搜索：https://www.jiaokey.com/tag/CorelDRAW精彩案例教程.html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