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1  根本法、民法、刑法、民事诉讼法、刑事诉讼法、官制官规、内政、外交侨务</w:t>
      </w:r>
    </w:p>
    <w:p>
      <w:r>
        <w:rPr>
          <w:rFonts w:ascii="宋体" w:hAnsi="宋体" w:eastAsia="宋体"/>
          <w:sz w:val="24"/>
        </w:rPr>
        <w:t>徐百齐编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1  根本法、民法、刑法、民事诉讼法、刑事诉讼法、官制官规、内政、外交侨务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本书出售、求购地址：https://www.jiaokey.com/book/detail/13163923.html</w:t>
      </w:r>
    </w:p>
    <w:p>
      <w:r>
        <w:t>更多相关图书推荐：https://www.jiaokey.com</w:t>
      </w:r>
    </w:p>
    <w:p>
      <w:r>
        <w:t>徐百齐编 其他作品：https://www.jiaokey.com/tag/徐百齐编.html</w:t>
      </w:r>
    </w:p>
    <w:p>
      <w:r>
        <w:t>商务印书馆 出版图书：https://www.jiaokey.com/tag/商务印书馆.html</w:t>
      </w:r>
    </w:p>
    <w:p>
      <w:r>
        <w:t>关键词搜索：https://www.jiaokey.com/tag/中华民国法规大全  1  根本法、民法、刑法、民事诉讼法、刑事诉讼法、官制官规、内政、外交侨务.html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