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a地方自治讲义  第5种  地方财政学要义讲义</w:t>
      </w:r>
    </w:p>
    <w:p>
      <w:r>
        <w:rPr>
          <w:rFonts w:ascii="宋体" w:hAnsi="宋体" w:eastAsia="宋体"/>
          <w:sz w:val="24"/>
        </w:rPr>
        <w:t>内务部编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a地方自治讲义  第5种  地方财政学要义讲义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内务部编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本书出售、求购地址：https://www.jiaokey.com/book/detail/13163699.html</w:t>
      </w:r>
    </w:p>
    <w:p>
      <w:r>
        <w:t>更多相关图书推荐：https://www.jiaokey.com</w:t>
      </w:r>
    </w:p>
    <w:p>
      <w:r>
        <w:t>内务部编 其他作品：https://www.jiaokey.com/tag/内务部编.html</w:t>
      </w:r>
    </w:p>
    <w:p>
      <w:r>
        <w:t>泰东图书局 出版图书：https://www.jiaokey.com/tag/泰东图书局.html</w:t>
      </w:r>
    </w:p>
    <w:p>
      <w:r>
        <w:t>关键词搜索：https://www.jiaokey.com/tag/a地方自治讲义  第5种  地方财政学要义讲义.html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