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东省特别区警察总管理处各项章程规则汇编</w:t>
      </w:r>
    </w:p>
    <w:p>
      <w:r>
        <w:rPr>
          <w:rFonts w:ascii="宋体" w:hAnsi="宋体" w:eastAsia="宋体"/>
          <w:sz w:val="24"/>
        </w:rPr>
        <w:t>东省特别区警察总管理处编辑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东省特别区警察总管理处各项章程规则汇编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东省特别区警察总管理处编辑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哈尔滨道外新华印书馆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本书出售、求购地址：https://www.jiaokey.com/book/detail/13163473.html</w:t>
      </w:r>
    </w:p>
    <w:p>
      <w:r>
        <w:t>更多相关图书推荐：https://www.jiaokey.com</w:t>
      </w:r>
    </w:p>
    <w:p>
      <w:r>
        <w:t>东省特别区警察总管理处编辑 其他作品：https://www.jiaokey.com/tag/东省特别区警察总管理处编辑.html</w:t>
      </w:r>
    </w:p>
    <w:p>
      <w:r>
        <w:t>哈尔滨道外新华印书馆 出版图书：https://www.jiaokey.com/tag/哈尔滨道外新华印书馆.html</w:t>
      </w:r>
    </w:p>
    <w:p>
      <w:r>
        <w:t>关键词搜索：https://www.jiaokey.com/tag/东省特别区警察总管理处各项章程规则汇编.html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