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本会的性质职权及今后工作重心</w:t>
      </w:r>
    </w:p>
    <w:p>
      <w:r>
        <w:rPr>
          <w:rFonts w:ascii="宋体" w:hAnsi="宋体" w:eastAsia="宋体"/>
          <w:sz w:val="24"/>
        </w:rPr>
        <w:t>陈兼讲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本会的性质职权及今后工作重心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东北行辕政务委员会文化处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本书出售、求购地址：https://www.jiaokey.com/book/detail/13163369.html</w:t>
      </w:r>
    </w:p>
    <w:p>
      <w:r>
        <w:t>更多相关图书推荐：https://www.jiaokey.com</w:t>
      </w:r>
    </w:p>
    <w:p>
      <w:r>
        <w:t>陈兼讲 其他作品：https://www.jiaokey.com/tag/陈兼讲.html</w:t>
      </w:r>
    </w:p>
    <w:p>
      <w:r>
        <w:t>东北行辕政务委员会文化处 出版图书：https://www.jiaokey.com/tag/东北行辕政务委员会文化处.html</w:t>
      </w:r>
    </w:p>
    <w:p>
      <w:r>
        <w:t>关键词搜索：https://www.jiaokey.com/tag/本会的性质职权及今后工作重心.html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