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流浪者之歌  小提琴与钢琴谱作品第20号</w:t>
      </w:r>
    </w:p>
    <w:p>
      <w:r>
        <w:rPr>
          <w:rFonts w:ascii="宋体" w:hAnsi="宋体" w:eastAsia="宋体"/>
          <w:sz w:val="24"/>
        </w:rPr>
        <w:t>萨拉沙提作曲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流浪者之歌  小提琴与钢琴谱作品第20号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萨拉沙提作曲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本书出售、求购地址：https://www.jiaokey.com/book/detail/13163070.html</w:t>
      </w:r>
    </w:p>
    <w:p>
      <w:r>
        <w:t>更多相关图书推荐：https://www.jiaokey.com</w:t>
      </w:r>
    </w:p>
    <w:p>
      <w:r>
        <w:t>萨拉沙提作曲 其他作品：https://www.jiaokey.com/tag/萨拉沙提作曲.html</w:t>
      </w:r>
    </w:p>
    <w:p>
      <w:r>
        <w:t>光华出版社 出版图书：https://www.jiaokey.com/tag/光华出版社.html</w:t>
      </w:r>
    </w:p>
    <w:p>
      <w:r>
        <w:t>关键词搜索：https://www.jiaokey.com/tag/流浪者之歌  小提琴与钢琴谱作品第20号.html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