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壮烈歌  男中音用</w:t>
      </w:r>
    </w:p>
    <w:p>
      <w:r>
        <w:rPr>
          <w:rFonts w:ascii="宋体" w:hAnsi="宋体" w:eastAsia="宋体"/>
          <w:sz w:val="24"/>
        </w:rPr>
        <w:t>刘绍南烈士诗；施光南曲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壮烈歌  男中音用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刘绍南烈士诗；施光南曲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本书出售、求购地址：https://www.jiaokey.com/book/detail/13163003.html</w:t>
      </w:r>
    </w:p>
    <w:p>
      <w:r>
        <w:t>更多相关图书推荐：https://www.jiaokey.com</w:t>
      </w:r>
    </w:p>
    <w:p>
      <w:r>
        <w:t>刘绍南烈士诗；施光南曲 其他作品：https://www.jiaokey.com/tag/刘绍南烈士诗；施光南曲.html</w:t>
      </w:r>
    </w:p>
    <w:p>
      <w:r>
        <w:t>音乐出版社 出版图书：https://www.jiaokey.com/tag/音乐出版社.html</w:t>
      </w:r>
    </w:p>
    <w:p>
      <w:r>
        <w:t>关键词搜索：https://www.jiaokey.com/tag/壮烈歌  男中音用.html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