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计算技术原理与应用</w:t>
      </w:r>
    </w:p>
    <w:p>
      <w:r>
        <w:rPr>
          <w:rFonts w:ascii="宋体" w:hAnsi="宋体" w:eastAsia="宋体"/>
          <w:sz w:val="24"/>
        </w:rPr>
        <w:t>李良材等主编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兰州技术经济现代化管理研究会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本书出售、求购地址：https://www.jiaokey.com/book/detail/13162735.html</w:t>
      </w:r>
    </w:p>
    <w:p>
      <w:r>
        <w:t>更多相关图书推荐：https://www.jiaokey.com</w:t>
      </w:r>
    </w:p>
    <w:p>
      <w:r>
        <w:t>李良材等主编 其他作品：https://www.jiaokey.com/tag/李良材等主编.html</w:t>
      </w:r>
    </w:p>
    <w:p>
      <w:r>
        <w:t>兰州技术经济现代化管理研究会 出版图书：https://www.jiaokey.com/tag/兰州技术经济现代化管理研究会.html</w:t>
      </w:r>
    </w:p>
    <w:p>
      <w:r>
        <w:t>关键词搜索：https://www.jiaokey.com/tag/计算技术原理与应用.html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