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画廊季刊  1999年  第2期  总第69期合刊</w:t>
      </w:r>
    </w:p>
    <w:p>
      <w:r>
        <w:rPr>
          <w:rFonts w:ascii="宋体" w:hAnsi="宋体" w:eastAsia="宋体"/>
          <w:sz w:val="24"/>
        </w:rPr>
        <w:t>岭南美术出版社主办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画廊季刊  1999年  第2期  总第69期合刊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岭南美术出版社主办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画廊杂志社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本书出售、求购地址：https://www.jiaokey.com/book/detail/13162443.html</w:t>
      </w:r>
    </w:p>
    <w:p>
      <w:r>
        <w:t>更多相关图书推荐：https://www.jiaokey.com</w:t>
      </w:r>
    </w:p>
    <w:p>
      <w:r>
        <w:t>岭南美术出版社主办 其他作品：https://www.jiaokey.com/tag/岭南美术出版社主办.html</w:t>
      </w:r>
    </w:p>
    <w:p>
      <w:r>
        <w:t>画廊杂志社 出版图书：https://www.jiaokey.com/tag/画廊杂志社.html</w:t>
      </w:r>
    </w:p>
    <w:p>
      <w:r>
        <w:t>关键词搜索：https://www.jiaokey.com/tag/画廊季刊  1999年  第2期  总第69期合刊.html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