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河南省南水北调工程考古发掘出土文物集萃  1</w:t>
      </w:r>
    </w:p>
    <w:p>
      <w:r>
        <w:rPr>
          <w:rFonts w:ascii="宋体" w:hAnsi="宋体" w:eastAsia="宋体"/>
          <w:sz w:val="24"/>
        </w:rPr>
        <w:t>河南省文物局编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河南省南水北调工程考古发掘出土文物集萃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河南省文物局编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本书出售、求购地址：https://www.jiaokey.com/book/detail/13160770.html</w:t>
      </w:r>
    </w:p>
    <w:p>
      <w:r>
        <w:t>更多相关图书推荐：https://www.jiaokey.com</w:t>
      </w:r>
    </w:p>
    <w:p>
      <w:r>
        <w:t>河南省文物局编 其他作品：https://www.jiaokey.com/tag/河南省文物局编.html</w:t>
      </w:r>
    </w:p>
    <w:p>
      <w:r>
        <w:t>北京：文物出版社 出版图书：https://www.jiaokey.com/tag/北京：文物出版社.html</w:t>
      </w:r>
    </w:p>
    <w:p>
      <w:r>
        <w:t>关键词搜索：https://www.jiaokey.com/tag/河南省南水北调工程考古发掘出土文物集萃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