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中外条约司法部分辑览</w:t>
      </w:r>
    </w:p>
    <w:p>
      <w:r>
        <w:rPr>
          <w:rFonts w:ascii="宋体" w:hAnsi="宋体" w:eastAsia="宋体"/>
          <w:sz w:val="24"/>
        </w:rPr>
        <w:t>姜震瀛辑；郭云观主编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中外条约司法部分辑览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姜震瀛辑；郭云观主编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本书出售、求购地址：https://www.jiaokey.com/book/detail/13159058.html</w:t>
      </w:r>
    </w:p>
    <w:p>
      <w:r>
        <w:t>更多相关图书推荐：https://www.jiaokey.com</w:t>
      </w:r>
    </w:p>
    <w:p>
      <w:r>
        <w:t>姜震瀛辑；郭云观主编 其他作品：https://www.jiaokey.com/tag/姜震瀛辑；郭云观主编.html</w:t>
      </w:r>
    </w:p>
    <w:p>
      <w:r>
        <w:t>商务印书馆 出版图书：https://www.jiaokey.com/tag/商务印书馆.html</w:t>
      </w:r>
    </w:p>
    <w:p>
      <w:r>
        <w:t>关键词搜索：https://www.jiaokey.com/tag/中外条约司法部分辑览.html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