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提升美国空军“非传统战争”能力</w:t>
      </w:r>
    </w:p>
    <w:p>
      <w:r>
        <w:rPr>
          <w:rFonts w:ascii="宋体" w:hAnsi="宋体" w:eastAsia="宋体"/>
          <w:sz w:val="24"/>
        </w:rPr>
        <w:t>（美）理查德·梅西奇（RichardMesic）等著；艾咪娜，邓宝译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提升美国空军“非传统战争”能力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（美）理查德·梅西奇（RichardMesic）等著；艾咪娜，邓宝译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本书出售、求购地址：https://www.jiaokey.com/book/detail/13158960.html</w:t>
      </w:r>
    </w:p>
    <w:p>
      <w:r>
        <w:t>更多相关图书推荐：https://www.jiaokey.com</w:t>
      </w:r>
    </w:p>
    <w:p>
      <w:r>
        <w:t>（美）理查德·梅西奇（RichardMesic）等著；艾咪娜，邓宝译 其他作品：https://www.jiaokey.com/tag/（美）理查德·梅西奇（RichardMesic）等著；艾咪娜，邓宝译.html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关键词搜索：https://www.jiaokey.com/tag/提升美国空军“非传统战争”能力.html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