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零投资创业  获自由人生  成功保险营销的心态与方法及保险自然营销法精华</w:t>
      </w:r>
    </w:p>
    <w:p>
      <w:r>
        <w:rPr>
          <w:rFonts w:ascii="宋体" w:hAnsi="宋体" w:eastAsia="宋体"/>
          <w:sz w:val="24"/>
        </w:rPr>
        <w:t>陈哲著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零投资创业  获自由人生  成功保险营销的心态与方法及保险自然营销法精华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本书出售、求购地址：https://www.jiaokey.com/book/detail/13158854.html</w:t>
      </w:r>
    </w:p>
    <w:p>
      <w:r>
        <w:t>更多相关图书推荐：https://www.jiaokey.com</w:t>
      </w:r>
    </w:p>
    <w:p>
      <w:r>
        <w:t>陈哲著 其他作品：https://www.jiaokey.com/tag/陈哲著.html</w:t>
      </w:r>
    </w:p>
    <w:p>
      <w:r>
        <w:t>中国人文出版社 出版图书：https://www.jiaokey.com/tag/中国人文出版社.html</w:t>
      </w:r>
    </w:p>
    <w:p>
      <w:r>
        <w:t>关键词搜索：https://www.jiaokey.com/tag/零投资创业  获自由人生  成功保险营销的心态与方法及保险自然营销法精华.html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