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高丽亚那  韩国文化和艺术  Vol.15  NO.2  春季号 2007  中文版</w:t>
      </w:r>
    </w:p>
    <w:p>
      <w:r>
        <w:rPr>
          <w:rFonts w:ascii="宋体" w:hAnsi="宋体" w:eastAsia="宋体"/>
          <w:sz w:val="24"/>
        </w:rPr>
        <w:t>池在运主编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高丽亚那  韩国文化和艺术  Vol.15  NO.2  春季号 2007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池在运主编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本书出售、求购地址：https://www.jiaokey.com/book/detail/13158418.html</w:t>
      </w:r>
    </w:p>
    <w:p>
      <w:r>
        <w:t>更多相关图书推荐：https://www.jiaokey.com</w:t>
      </w:r>
    </w:p>
    <w:p>
      <w:r>
        <w:t>池在运主编 其他作品：https://www.jiaokey.com/tag/池在运主编.html</w:t>
      </w:r>
    </w:p>
    <w:p>
      <w:r>
        <w:t>关键词搜索：https://www.jiaokey.com/tag/高丽亚那  韩国文化和艺术  Vol.15  NO.2  春季号 2007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