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100年度地下水水质检测分析与评估</w:t>
      </w:r>
    </w:p>
    <w:p>
      <w:r>
        <w:rPr>
          <w:rFonts w:ascii="宋体" w:hAnsi="宋体" w:eastAsia="宋体"/>
          <w:sz w:val="24"/>
        </w:rPr>
        <w:t>财团法人农业工程研究中心编著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100年度地下水水质检测分析与评估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财团法人农业工程研究中心编著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经济部水利署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本书出售、求购地址：https://www.jiaokey.com/book/detail/13157222.html</w:t>
      </w:r>
    </w:p>
    <w:p>
      <w:r>
        <w:t>更多相关图书推荐：https://www.jiaokey.com</w:t>
      </w:r>
    </w:p>
    <w:p>
      <w:r>
        <w:t>财团法人农业工程研究中心编著 其他作品：https://www.jiaokey.com/tag/财团法人农业工程研究中心编著.html</w:t>
      </w:r>
    </w:p>
    <w:p>
      <w:r>
        <w:t>经济部水利署 出版图书：https://www.jiaokey.com/tag/经济部水利署.html</w:t>
      </w:r>
    </w:p>
    <w:p>
      <w:r>
        <w:t>关键词搜索：https://www.jiaokey.com/tag/100年度地下水水质检测分析与评估.html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