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敬爱的周恩来总理永远活在我们心中  1</w:t>
      </w:r>
    </w:p>
    <w:p>
      <w:r>
        <w:rPr>
          <w:rFonts w:ascii="宋体" w:hAnsi="宋体" w:eastAsia="宋体"/>
          <w:sz w:val="24"/>
        </w:rPr>
        <w:t>安徽大学革命委员会选编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敬爱的周恩来总理永远活在我们心中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安徽大学革命委员会选编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本书出售、求购地址：https://www.jiaokey.com/book/detail/13157219.html</w:t>
      </w:r>
    </w:p>
    <w:p>
      <w:r>
        <w:t>更多相关图书推荐：https://www.jiaokey.com</w:t>
      </w:r>
    </w:p>
    <w:p>
      <w:r>
        <w:t>安徽大学革命委员会选编 其他作品：https://www.jiaokey.com/tag/安徽大学革命委员会选编.html</w:t>
      </w:r>
    </w:p>
    <w:p>
      <w:r>
        <w:t>关键词搜索：https://www.jiaokey.com/tag/敬爱的周恩来总理永远活在我们心中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