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粤商</w:t>
      </w:r>
    </w:p>
    <w:p>
      <w:r>
        <w:rPr>
          <w:rFonts w:ascii="宋体" w:hAnsi="宋体" w:eastAsia="宋体"/>
          <w:sz w:val="24"/>
        </w:rPr>
        <w:t>韩运增主编；宋欣执行主编；王光跃，何萍，张海玲，张敏，易彩湖，蚁苏，傅舜燕编辑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韩运增主编；宋欣执行主编；王光跃，何萍，张海玲，张敏，易彩湖，蚁苏，傅舜燕编辑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本书出售、求购地址：https://www.jiaokey.com/book/detail/13156972.html</w:t>
      </w:r>
    </w:p>
    <w:p>
      <w:r>
        <w:t>更多相关图书推荐：https://www.jiaokey.com</w:t>
      </w:r>
    </w:p>
    <w:p>
      <w:r>
        <w:t>韩运增主编；宋欣执行主编；王光跃，何萍，张海玲，张敏，易彩湖，蚁苏，傅舜燕编辑 其他作品：https://www.jiaokey.com/tag/韩运增主编；宋欣执行主编；王光跃，何萍，张海玲，张敏，易彩湖，蚁苏，傅舜燕编辑.html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关键词搜索：https://www.jiaokey.com/tag/粤商.html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