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  从原理到应用程序设计</w:t>
      </w:r>
    </w:p>
    <w:p>
      <w:r>
        <w:rPr>
          <w:rFonts w:ascii="宋体" w:hAnsi="宋体" w:eastAsia="宋体"/>
          <w:sz w:val="24"/>
        </w:rPr>
        <w:t>赵燕，徐汉斌主编；周斌，阮祥发副主编；谭跃刚主审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  从原理到应用程序设计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赵燕，徐汉斌主编；周斌，阮祥发副主编；谭跃刚主审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本书出售、求购地址：https://www.jiaokey.com/book/detail/13156276.html</w:t>
      </w:r>
    </w:p>
    <w:p>
      <w:r>
        <w:t>更多相关图书推荐：https://www.jiaokey.com</w:t>
      </w:r>
    </w:p>
    <w:p>
      <w:r>
        <w:t>赵燕，徐汉斌主编；周斌，阮祥发副主编；谭跃刚主审 其他作品：https://www.jiaokey.com/tag/赵燕，徐汉斌主编；周斌，阮祥发副主编；谭跃刚主审.html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  从原理到应用程序设计.html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