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中医防治慢性病系列  中风后遗症</w:t>
      </w:r>
    </w:p>
    <w:p>
      <w:r>
        <w:rPr>
          <w:rFonts w:ascii="宋体" w:hAnsi="宋体" w:eastAsia="宋体"/>
          <w:sz w:val="24"/>
        </w:rPr>
        <w:t>吴扬主编；张弘副主编；金玉芬，赵银龙，刘洪涛等编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中医防治慢性病系列  中风后遗症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吴扬主编；张弘副主编；金玉芬，赵银龙，刘洪涛等编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本书出售、求购地址：https://www.jiaokey.com/book/detail/13156084.html</w:t>
      </w:r>
    </w:p>
    <w:p>
      <w:r>
        <w:t>更多相关图书推荐：https://www.jiaokey.com</w:t>
      </w:r>
    </w:p>
    <w:p>
      <w:r>
        <w:t>吴扬主编；张弘副主编；金玉芬，赵银龙，刘洪涛等编 其他作品：https://www.jiaokey.com/tag/吴扬主编；张弘副主编；金玉芬，赵银龙，刘洪涛等编.html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关键词搜索：https://www.jiaokey.com/tag/中医防治慢性病系列  中风后遗症.html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