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京都思路</w:t>
      </w:r>
    </w:p>
    <w:p>
      <w:r>
        <w:rPr>
          <w:rFonts w:ascii="宋体" w:hAnsi="宋体" w:eastAsia="宋体"/>
          <w:sz w:val="24"/>
        </w:rPr>
        <w:t>（日）寿岳章子著；（日）泽田重隆绘图；张秋明译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京都思路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（日）寿岳章子著；（日）泽田重隆绘图；张秋明译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本书出售、求购地址：https://www.jiaokey.com/book/detail/13155815.html</w:t>
      </w:r>
    </w:p>
    <w:p>
      <w:r>
        <w:t>更多相关图书推荐：https://www.jiaokey.com</w:t>
      </w:r>
    </w:p>
    <w:p>
      <w:r>
        <w:t>（日）寿岳章子著；（日）泽田重隆绘图；张秋明译 其他作品：https://www.jiaokey.com/tag/（日）寿岳章子著；（日）泽田重隆绘图；张秋明译.html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关键词搜索：https://www.jiaokey.com/tag/京都思路.html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