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法西斯蒂主义运动论</w:t>
      </w:r>
    </w:p>
    <w:p>
      <w:r>
        <w:rPr>
          <w:rFonts w:ascii="宋体" w:hAnsi="宋体" w:eastAsia="宋体"/>
          <w:sz w:val="24"/>
        </w:rPr>
        <w:t>（日）今中次〓著；查士骥译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法西斯蒂主义运动论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（日）今中次〓著；查士骥译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本书出售、求购地址：https://www.jiaokey.com/book/detail/13154910.html</w:t>
      </w:r>
    </w:p>
    <w:p>
      <w:r>
        <w:t>更多相关图书推荐：https://www.jiaokey.com</w:t>
      </w:r>
    </w:p>
    <w:p>
      <w:r>
        <w:t>（日）今中次〓著；查士骥译 其他作品：https://www.jiaokey.com/tag/（日）今中次〓著；查士骥译.html</w:t>
      </w:r>
    </w:p>
    <w:p>
      <w:r>
        <w:t>华通书局 出版图书：https://www.jiaokey.com/tag/华通书局.html</w:t>
      </w:r>
    </w:p>
    <w:p>
      <w:r>
        <w:t>关键词搜索：https://www.jiaokey.com/tag/法西斯蒂主义运动论.html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